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F7F" w:rsidRDefault="00FC4F7F" w:rsidP="00FC4F7F">
      <w:pPr>
        <w:pBdr>
          <w:bottom w:val="single" w:sz="12" w:space="1" w:color="auto"/>
        </w:pBdr>
        <w:spacing w:before="120" w:after="320" w:line="276" w:lineRule="auto"/>
        <w:jc w:val="both"/>
        <w:rPr>
          <w:rFonts w:ascii="Calibri" w:eastAsia="Calibri" w:hAnsi="Calibri"/>
          <w:sz w:val="22"/>
          <w:szCs w:val="22"/>
          <w:lang w:eastAsia="en-US"/>
        </w:rPr>
      </w:pPr>
      <w:r w:rsidRPr="00071668">
        <w:rPr>
          <w:rFonts w:ascii="Calibri" w:eastAsia="Calibri" w:hAnsi="Calibri"/>
          <w:b/>
          <w:sz w:val="22"/>
          <w:szCs w:val="22"/>
          <w:lang w:eastAsia="en-US"/>
        </w:rPr>
        <w:t xml:space="preserve">PRIMIT podjetje za zavarovalne posle d.o.o., Ljubljana, Dunajska cesta 158, Ljubljana, 1000 Ljubljana, Davčna številka SI: 96064340, Matična številka: 5699096000  </w:t>
      </w:r>
      <w:r w:rsidRPr="00A73B9A">
        <w:rPr>
          <w:rFonts w:ascii="Calibri" w:eastAsia="Calibri" w:hAnsi="Calibri"/>
          <w:b/>
          <w:sz w:val="22"/>
          <w:szCs w:val="22"/>
          <w:lang w:eastAsia="en-US"/>
        </w:rPr>
        <w:t>(v nadaljevanju: podjetje)</w:t>
      </w:r>
      <w:r w:rsidRPr="006F5D1C">
        <w:rPr>
          <w:rFonts w:ascii="Calibri" w:eastAsia="Calibri" w:hAnsi="Calibri"/>
          <w:sz w:val="22"/>
          <w:szCs w:val="22"/>
          <w:lang w:eastAsia="en-US"/>
        </w:rPr>
        <w:t xml:space="preserve"> in </w:t>
      </w:r>
    </w:p>
    <w:p w:rsidR="00FC4F7F" w:rsidRPr="006F5D1C" w:rsidRDefault="00FC4F7F" w:rsidP="00FC4F7F">
      <w:pPr>
        <w:pBdr>
          <w:bottom w:val="single" w:sz="12" w:space="1" w:color="auto"/>
        </w:pBdr>
        <w:spacing w:before="120" w:after="320" w:line="276" w:lineRule="auto"/>
        <w:jc w:val="both"/>
        <w:rPr>
          <w:rFonts w:ascii="Calibri" w:eastAsia="Calibri" w:hAnsi="Calibri"/>
          <w:sz w:val="22"/>
          <w:szCs w:val="22"/>
          <w:lang w:eastAsia="en-US"/>
        </w:rPr>
      </w:pPr>
    </w:p>
    <w:p w:rsidR="00FC4F7F" w:rsidRPr="006F5D1C" w:rsidRDefault="00FC4F7F" w:rsidP="00FC4F7F">
      <w:pPr>
        <w:pBdr>
          <w:bottom w:val="single" w:sz="12" w:space="1" w:color="auto"/>
        </w:pBd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w:t>
      </w:r>
      <w:r w:rsidRPr="006F5D1C">
        <w:rPr>
          <w:rFonts w:ascii="Calibri" w:eastAsia="Calibri" w:hAnsi="Calibri"/>
          <w:sz w:val="22"/>
          <w:szCs w:val="22"/>
          <w:lang w:eastAsia="en-US"/>
        </w:rPr>
        <w:t>(v nadaljevanju: pogodbeni obdelovalec)</w:t>
      </w:r>
    </w:p>
    <w:p w:rsidR="00FC4F7F" w:rsidRPr="006F5D1C" w:rsidRDefault="00FC4F7F" w:rsidP="00FC4F7F">
      <w:pPr>
        <w:jc w:val="both"/>
        <w:rPr>
          <w:rFonts w:ascii="Calibri" w:hAnsi="Calibri" w:cs="Arial"/>
          <w:sz w:val="22"/>
          <w:szCs w:val="22"/>
        </w:rPr>
      </w:pPr>
    </w:p>
    <w:p w:rsidR="00FC4F7F" w:rsidRDefault="00FC4F7F" w:rsidP="00FC4F7F">
      <w:pPr>
        <w:jc w:val="center"/>
        <w:rPr>
          <w:rFonts w:ascii="Calibri" w:hAnsi="Calibri" w:cs="Arial"/>
          <w:sz w:val="22"/>
          <w:szCs w:val="22"/>
        </w:rPr>
      </w:pPr>
    </w:p>
    <w:p w:rsidR="00FC4F7F" w:rsidRPr="006F5D1C" w:rsidRDefault="00FC4F7F" w:rsidP="00FC4F7F">
      <w:pPr>
        <w:jc w:val="center"/>
        <w:rPr>
          <w:rFonts w:ascii="Calibri" w:hAnsi="Calibri" w:cs="Arial"/>
          <w:sz w:val="22"/>
          <w:szCs w:val="22"/>
        </w:rPr>
      </w:pPr>
      <w:r w:rsidRPr="006F5D1C">
        <w:rPr>
          <w:rFonts w:ascii="Calibri" w:hAnsi="Calibri" w:cs="Arial"/>
          <w:sz w:val="22"/>
          <w:szCs w:val="22"/>
        </w:rPr>
        <w:t>sklepata</w:t>
      </w:r>
    </w:p>
    <w:p w:rsidR="00FC4F7F" w:rsidRPr="006F5D1C" w:rsidRDefault="00FC4F7F" w:rsidP="00FC4F7F">
      <w:pPr>
        <w:rPr>
          <w:rFonts w:ascii="Calibri" w:hAnsi="Calibri" w:cs="Arial"/>
          <w:b/>
          <w:sz w:val="22"/>
          <w:szCs w:val="22"/>
        </w:rPr>
      </w:pPr>
    </w:p>
    <w:p w:rsidR="00FC4F7F" w:rsidRPr="006F5D1C" w:rsidRDefault="00FC4F7F" w:rsidP="00FC4F7F">
      <w:pPr>
        <w:jc w:val="center"/>
        <w:rPr>
          <w:rFonts w:ascii="Calibri" w:hAnsi="Calibri" w:cs="Arial"/>
          <w:b/>
          <w:sz w:val="26"/>
          <w:szCs w:val="26"/>
        </w:rPr>
      </w:pPr>
      <w:r w:rsidRPr="006F5D1C">
        <w:rPr>
          <w:rFonts w:ascii="Calibri" w:hAnsi="Calibri" w:cs="Arial"/>
          <w:b/>
          <w:sz w:val="26"/>
          <w:szCs w:val="26"/>
        </w:rPr>
        <w:t>POGODBO O OBDELAVI OSEBNIH PODATKOV</w:t>
      </w:r>
    </w:p>
    <w:p w:rsidR="00FC4F7F" w:rsidRPr="006F5D1C" w:rsidRDefault="00FC4F7F" w:rsidP="00FC4F7F">
      <w:pPr>
        <w:rPr>
          <w:rFonts w:ascii="Calibri" w:hAnsi="Calibri" w:cs="Arial"/>
          <w:b/>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(namen pogodbe)</w:t>
      </w: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Predmet te pogodbe je ureditev pogodbene obdelave osebnih podatkov in določitev  pravic in obveznosti, kot jih določa 11. člen Zakona o varstvu osebnih podatkov (Uradni list RS, št. 94/2007 - UBP1, v nadaljevanju ZVOP-1) oz. člen 28. Splošne Uredbe GDPR.</w:t>
      </w:r>
    </w:p>
    <w:p w:rsidR="00FC4F7F" w:rsidRPr="006F5D1C" w:rsidRDefault="00FC4F7F" w:rsidP="00FC4F7F">
      <w:pPr>
        <w:jc w:val="both"/>
        <w:rPr>
          <w:rFonts w:ascii="Calibri" w:hAnsi="Calibri" w:cs="Arial"/>
          <w:sz w:val="22"/>
          <w:szCs w:val="22"/>
        </w:rPr>
      </w:pPr>
    </w:p>
    <w:p w:rsidR="00FC4F7F" w:rsidRDefault="00FC4F7F" w:rsidP="00FC4F7F">
      <w:pPr>
        <w:pBdr>
          <w:bottom w:val="single" w:sz="12" w:space="1" w:color="auto"/>
        </w:pBdr>
        <w:jc w:val="both"/>
        <w:rPr>
          <w:rFonts w:ascii="Calibri" w:hAnsi="Calibri" w:cs="Arial"/>
          <w:sz w:val="22"/>
          <w:szCs w:val="22"/>
        </w:rPr>
      </w:pPr>
    </w:p>
    <w:p w:rsidR="00FC4F7F" w:rsidRDefault="00FC4F7F" w:rsidP="00FC4F7F">
      <w:pPr>
        <w:pBdr>
          <w:bottom w:val="single" w:sz="12" w:space="1" w:color="auto"/>
        </w:pBdr>
        <w:jc w:val="both"/>
        <w:rPr>
          <w:rFonts w:ascii="Calibri" w:hAnsi="Calibri" w:cs="Arial"/>
          <w:sz w:val="22"/>
          <w:szCs w:val="22"/>
        </w:rPr>
      </w:pPr>
      <w:r w:rsidRPr="006F5D1C">
        <w:rPr>
          <w:rFonts w:ascii="Calibri" w:hAnsi="Calibri" w:cs="Arial"/>
          <w:sz w:val="22"/>
          <w:szCs w:val="22"/>
        </w:rPr>
        <w:t>Pogodbeni obdelovalec bo za upravljavca opravljal s to pogodbo dogovorjena opravila v zvezi z obdelavo osebnih podatkov pri opravljanju naslednjih storitev:</w:t>
      </w:r>
    </w:p>
    <w:p w:rsidR="00A5548D" w:rsidRPr="006F5D1C" w:rsidRDefault="00A5548D" w:rsidP="00FC4F7F">
      <w:pPr>
        <w:pBdr>
          <w:bottom w:val="single" w:sz="12" w:space="1" w:color="auto"/>
        </w:pBdr>
        <w:jc w:val="both"/>
        <w:rPr>
          <w:rFonts w:ascii="Calibri" w:hAnsi="Calibri" w:cs="Arial"/>
          <w:sz w:val="22"/>
          <w:szCs w:val="22"/>
        </w:rPr>
      </w:pPr>
    </w:p>
    <w:p w:rsidR="00A5548D" w:rsidRDefault="00A5548D" w:rsidP="00A5548D">
      <w:pPr>
        <w:pBdr>
          <w:bottom w:val="single" w:sz="12" w:space="1" w:color="auto"/>
        </w:pBdr>
        <w:jc w:val="both"/>
        <w:rPr>
          <w:rFonts w:ascii="Calibri" w:hAnsi="Calibri" w:cs="Arial"/>
          <w:sz w:val="22"/>
          <w:szCs w:val="22"/>
        </w:rPr>
      </w:pPr>
      <w:r>
        <w:rPr>
          <w:rFonts w:ascii="Calibri" w:hAnsi="Calibri" w:cs="Arial"/>
          <w:sz w:val="22"/>
          <w:szCs w:val="22"/>
        </w:rPr>
        <w:t xml:space="preserve">- sklepanje zavarovanj za za Grawe zavarovalnico d.d., </w:t>
      </w:r>
    </w:p>
    <w:p w:rsidR="00A5548D" w:rsidRDefault="00A5548D" w:rsidP="00A5548D">
      <w:pPr>
        <w:pBdr>
          <w:bottom w:val="single" w:sz="12" w:space="1" w:color="auto"/>
        </w:pBdr>
        <w:jc w:val="both"/>
        <w:rPr>
          <w:rFonts w:ascii="Calibri" w:hAnsi="Calibri" w:cs="Arial"/>
          <w:sz w:val="22"/>
          <w:szCs w:val="22"/>
        </w:rPr>
      </w:pPr>
      <w:r>
        <w:rPr>
          <w:rFonts w:ascii="Calibri" w:hAnsi="Calibri" w:cs="Arial"/>
          <w:sz w:val="22"/>
          <w:szCs w:val="22"/>
        </w:rPr>
        <w:t xml:space="preserve">- servisiranje zavarovancev, </w:t>
      </w:r>
    </w:p>
    <w:p w:rsidR="00A5548D" w:rsidRDefault="00A5548D" w:rsidP="00A5548D">
      <w:pPr>
        <w:pBdr>
          <w:bottom w:val="single" w:sz="12" w:space="1" w:color="auto"/>
        </w:pBdr>
        <w:jc w:val="both"/>
        <w:rPr>
          <w:rFonts w:ascii="Calibri" w:hAnsi="Calibri" w:cs="Arial"/>
          <w:sz w:val="22"/>
          <w:szCs w:val="22"/>
        </w:rPr>
      </w:pPr>
      <w:r>
        <w:rPr>
          <w:rFonts w:ascii="Calibri" w:hAnsi="Calibri" w:cs="Arial"/>
          <w:sz w:val="22"/>
          <w:szCs w:val="22"/>
        </w:rPr>
        <w:t xml:space="preserve">- vodenje sodelavcev, </w:t>
      </w:r>
    </w:p>
    <w:p w:rsidR="00A5548D" w:rsidRDefault="00A5548D" w:rsidP="00A5548D">
      <w:pPr>
        <w:pBdr>
          <w:bottom w:val="single" w:sz="12" w:space="1" w:color="auto"/>
        </w:pBdr>
        <w:jc w:val="both"/>
        <w:rPr>
          <w:rFonts w:ascii="Calibri" w:hAnsi="Calibri" w:cs="Arial"/>
          <w:sz w:val="22"/>
          <w:szCs w:val="22"/>
        </w:rPr>
      </w:pPr>
      <w:r>
        <w:rPr>
          <w:rFonts w:ascii="Calibri" w:hAnsi="Calibri" w:cs="Arial"/>
          <w:sz w:val="22"/>
          <w:szCs w:val="22"/>
        </w:rPr>
        <w:t>- organizacija dela in nadzor nad izvajanjem sklepanja zavarovanj in servisiranja zavarovancev</w:t>
      </w:r>
    </w:p>
    <w:p w:rsidR="00FC4F7F" w:rsidRPr="006F5D1C" w:rsidRDefault="00A5548D" w:rsidP="00A5548D">
      <w:pPr>
        <w:pBdr>
          <w:bottom w:val="single" w:sz="12" w:space="1" w:color="auto"/>
        </w:pBdr>
        <w:jc w:val="both"/>
        <w:rPr>
          <w:rFonts w:ascii="Calibri" w:hAnsi="Calibri" w:cs="Arial"/>
          <w:sz w:val="22"/>
          <w:szCs w:val="22"/>
        </w:rPr>
      </w:pPr>
      <w:r>
        <w:rPr>
          <w:rFonts w:ascii="Calibri" w:hAnsi="Calibri" w:cs="Arial"/>
          <w:sz w:val="22"/>
          <w:szCs w:val="22"/>
        </w:rPr>
        <w:t xml:space="preserve">  zastopnikov, ki jih vodi (če je vodja).</w:t>
      </w:r>
    </w:p>
    <w:p w:rsidR="00FC4F7F" w:rsidRDefault="00FC4F7F" w:rsidP="00FC4F7F">
      <w:pPr>
        <w:pBdr>
          <w:bottom w:val="single" w:sz="12" w:space="1" w:color="auto"/>
        </w:pBdr>
        <w:jc w:val="both"/>
        <w:rPr>
          <w:rFonts w:ascii="Calibri" w:hAnsi="Calibri" w:cs="Arial"/>
          <w:sz w:val="22"/>
          <w:szCs w:val="22"/>
        </w:rPr>
      </w:pPr>
    </w:p>
    <w:p w:rsidR="00FC4F7F" w:rsidRPr="006F5D1C" w:rsidRDefault="00FC4F7F" w:rsidP="00FC4F7F">
      <w:pPr>
        <w:pBdr>
          <w:bottom w:val="single" w:sz="12" w:space="1" w:color="auto"/>
        </w:pBdr>
        <w:jc w:val="both"/>
        <w:rPr>
          <w:rFonts w:ascii="Calibri" w:hAnsi="Calibri" w:cs="Arial"/>
          <w:sz w:val="22"/>
          <w:szCs w:val="22"/>
        </w:rPr>
      </w:pPr>
      <w:r w:rsidRPr="006F5D1C">
        <w:rPr>
          <w:rFonts w:ascii="Calibri" w:hAnsi="Calibri" w:cs="Arial"/>
          <w:sz w:val="22"/>
          <w:szCs w:val="22"/>
        </w:rPr>
        <w:t xml:space="preserve">Podlaga za sklenitev te pogodbe je (v nadaljevanju: temeljna pogodba): </w:t>
      </w:r>
    </w:p>
    <w:p w:rsidR="00A5548D" w:rsidRDefault="00A5548D" w:rsidP="00A5548D">
      <w:pPr>
        <w:pBdr>
          <w:bottom w:val="single" w:sz="12" w:space="1" w:color="auto"/>
        </w:pBdr>
        <w:jc w:val="both"/>
        <w:rPr>
          <w:rFonts w:ascii="Calibri" w:hAnsi="Calibri" w:cs="Arial"/>
          <w:sz w:val="22"/>
          <w:szCs w:val="22"/>
        </w:rPr>
      </w:pPr>
      <w:r>
        <w:rPr>
          <w:rFonts w:ascii="Calibri" w:hAnsi="Calibri" w:cs="Arial"/>
          <w:sz w:val="22"/>
          <w:szCs w:val="22"/>
        </w:rPr>
        <w:t xml:space="preserve">- </w:t>
      </w:r>
      <w:r w:rsidR="00FC4F7F" w:rsidRPr="006F5D1C">
        <w:rPr>
          <w:rFonts w:ascii="Calibri" w:hAnsi="Calibri" w:cs="Arial"/>
          <w:sz w:val="22"/>
          <w:szCs w:val="22"/>
        </w:rPr>
        <w:t>Poslovno sodelovanje med pogodbenima strankama.</w:t>
      </w:r>
    </w:p>
    <w:p w:rsidR="00A5548D" w:rsidRDefault="00A5548D" w:rsidP="00A5548D">
      <w:pPr>
        <w:pBdr>
          <w:bottom w:val="single" w:sz="12" w:space="1" w:color="auto"/>
        </w:pBdr>
        <w:jc w:val="both"/>
        <w:rPr>
          <w:rFonts w:ascii="Calibri" w:hAnsi="Calibri" w:cs="Arial"/>
          <w:sz w:val="22"/>
          <w:szCs w:val="22"/>
        </w:rPr>
      </w:pPr>
    </w:p>
    <w:p w:rsidR="00FC4F7F" w:rsidRPr="006F5D1C" w:rsidRDefault="00FC4F7F" w:rsidP="00A5548D">
      <w:pPr>
        <w:pBdr>
          <w:bottom w:val="single" w:sz="12" w:space="1" w:color="auto"/>
        </w:pBdr>
        <w:jc w:val="both"/>
        <w:rPr>
          <w:rFonts w:ascii="Calibri" w:hAnsi="Calibri" w:cs="Arial"/>
          <w:sz w:val="22"/>
          <w:szCs w:val="22"/>
        </w:rPr>
      </w:pPr>
      <w:r w:rsidRPr="006F5D1C">
        <w:rPr>
          <w:rFonts w:ascii="Calibri" w:hAnsi="Calibri" w:cs="Arial"/>
          <w:sz w:val="22"/>
          <w:szCs w:val="22"/>
        </w:rPr>
        <w:t>Upravljavec zagotavlja, da za obdelavo vseh osebnih podatkov iz 2. člena te pogodbe, razpolaga z dopustno pravno podlago. Upravljavec ima pravno podlago za obdelavo osebnih podatkov v sklenjenih pogodbah, osebnih privolitvah posameznikov oz. na podlagi veljavnih zakonskih določil v RS. Pogodbeni obdelovalec zagotavlja, da je registriran za opravljanje dejavnosti iz 3. člena te pogodbe in, da obdelava izpolnjuje zahteve iz Splošne Uredbe GDPR ter zagotavlja varstvo pravic posameznika, na katerega se nanašajo osebni podatki (vseh zaposlenih pri upravljavcu).</w:t>
      </w: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 xml:space="preserve">člen (predmet pogodbe) </w:t>
      </w: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Pogodbeni obdelovalec na podlagi temeljne pogodbe, dostop do sledečih podatkov upravljavca (označite):</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Ime in priimek stranke</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E-naslov stranke</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Naslov stranke</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Telefonska številka stranke</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Podatki o poslovnem sodelovanju (datum naročila, datum sklenitve pogodbe, naslov za prejemanje računov, računi, plačilna korespondenca, davčna številka)</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lastRenderedPageBreak/>
        <w:t>Podatki o uporabniškem računu stranke (spletna trgovina, google analytics, facebook, spletna stran, e-novice)</w:t>
      </w:r>
      <w:bookmarkStart w:id="0" w:name="_GoBack"/>
      <w:bookmarkEnd w:id="0"/>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Arhiv korespondence s stranko</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Občutljivi podatki stranke (status, družinska razmerja, število otrok, zdravstveni podatki, izobrazba, rasna ali verska pripadnost).</w:t>
      </w:r>
    </w:p>
    <w:p w:rsidR="00FC4F7F" w:rsidRPr="006F5D1C" w:rsidRDefault="00FC4F7F" w:rsidP="00FC4F7F">
      <w:pPr>
        <w:numPr>
          <w:ilvl w:val="0"/>
          <w:numId w:val="1"/>
        </w:numPr>
        <w:spacing w:after="100" w:line="276" w:lineRule="auto"/>
        <w:ind w:right="23"/>
        <w:jc w:val="both"/>
        <w:rPr>
          <w:rFonts w:ascii="Calibri" w:hAnsi="Calibri" w:cs="Arial"/>
          <w:sz w:val="22"/>
          <w:szCs w:val="22"/>
        </w:rPr>
      </w:pPr>
      <w:r w:rsidRPr="006F5D1C">
        <w:rPr>
          <w:rFonts w:ascii="Calibri" w:hAnsi="Calibri" w:cs="Arial"/>
          <w:sz w:val="22"/>
          <w:szCs w:val="22"/>
        </w:rPr>
        <w:t>Podatki o zaposlenih pri upravljalcu (podatki o zaposlitvi, višini in obračunu plače ter dodatkov k plači, podatki o dopustu, bolniških odsotnostih ter drugi podatki, ki izhajajo iz delovnega razmerja).</w:t>
      </w:r>
    </w:p>
    <w:p w:rsidR="00FC4F7F" w:rsidRPr="006F5D1C" w:rsidRDefault="00FC4F7F" w:rsidP="00FC4F7F">
      <w:pPr>
        <w:jc w:val="both"/>
        <w:rPr>
          <w:rFonts w:ascii="Calibri" w:hAnsi="Calibri" w:cs="Arial"/>
          <w:color w:val="000000"/>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Osebni podatki iz prejšnjega odstavka so del evidence strank in poslovnih partnerjev.</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Osebne podatke po tej pogodbi pogodbeni obdelovalec obdeluje samo po dokumentiranih navodilih upravljavca, vključno glede morebitnih prenosov osebnih podatkov v tretjo državo ali mednarodno organizacijo, razen če to od njega zahteva pravo Unije ali pravo RS; v slednjem primeru obdelovalec o tej pravni zahtevi pred obdelavo podatkov obvesti upravljavca, razen če zadevno pravo prepoveduje takšno obvestilo na podlagi pomembnih razlogov v javnem interesu.</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(namen pogodbene obdelave)</w:t>
      </w: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Pogodbeni obdelovalec bo za upravljavca izvajal opravila, ki so izrecno določena v temeljni pogodbi, prav tako pa namen pogodbene obdelave ostaja nespremenjen.</w:t>
      </w: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w:t>
      </w:r>
    </w:p>
    <w:p w:rsidR="00FC4F7F" w:rsidRDefault="00FC4F7F" w:rsidP="00FC4F7F">
      <w:pPr>
        <w:pBdr>
          <w:bottom w:val="single" w:sz="12" w:space="1" w:color="auto"/>
        </w:pBdr>
        <w:jc w:val="both"/>
        <w:rPr>
          <w:rFonts w:ascii="Calibri" w:hAnsi="Calibri" w:cs="Arial"/>
          <w:sz w:val="22"/>
          <w:szCs w:val="22"/>
        </w:rPr>
      </w:pPr>
      <w:r w:rsidRPr="006F5D1C">
        <w:rPr>
          <w:rFonts w:ascii="Calibri" w:hAnsi="Calibri" w:cs="Arial"/>
          <w:sz w:val="22"/>
          <w:szCs w:val="22"/>
        </w:rPr>
        <w:t>Pogodbeno obdelavo opravljajo zaposlen/a pri pogodbenem obdelovalcu, in sicer:</w:t>
      </w:r>
    </w:p>
    <w:p w:rsidR="00FC4F7F" w:rsidRPr="006F5D1C" w:rsidRDefault="00FC4F7F" w:rsidP="00FC4F7F">
      <w:pPr>
        <w:pBdr>
          <w:bottom w:val="single" w:sz="12" w:space="1" w:color="auto"/>
        </w:pBdr>
        <w:jc w:val="both"/>
        <w:rPr>
          <w:rFonts w:ascii="Calibri" w:hAnsi="Calibri" w:cs="Arial"/>
          <w:sz w:val="22"/>
          <w:szCs w:val="22"/>
        </w:rPr>
      </w:pP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Obdelovalec ne sme zaposliti drugega obdelovalca brez predhodnega posebnega ali splošnega pisnega dovoljenja upravljavca. V primeru splošnega pisnega dovoljenja je pogodbeni obdelovalec dolžan upravljavca obvestiti o vseh nameravanih spremembah glede zaposlitve dodatnih obdelovalcev ali njihove zamenjave, pri čemer je upravljavcu dolžan prav tako omogočiti, da nasprotuje tem spremembam.</w:t>
      </w: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w:t>
      </w: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Ob upoštevanju najnovejšega tehnološkega razvoja in stroškov izvajanja ter narave, obsega, okoliščin in namenov obdelave, pa tudi tveganj za pravice in svoboščine posameznikov, ki se razlikujejo po verjetnosti in resnosti, upravljavec in obdelovalec z izvajanjem ustreznih tehničnih in organizacijskimi ukrepov zagotovita ustrezno raven varnosti glede na tveganje, z naslednjimi ukrepi:</w:t>
      </w:r>
    </w:p>
    <w:p w:rsidR="00FC4F7F" w:rsidRPr="006F5D1C" w:rsidRDefault="00FC4F7F" w:rsidP="00FC4F7F">
      <w:pPr>
        <w:numPr>
          <w:ilvl w:val="0"/>
          <w:numId w:val="3"/>
        </w:numPr>
        <w:jc w:val="both"/>
        <w:rPr>
          <w:rFonts w:ascii="Calibri" w:hAnsi="Calibri" w:cs="Arial"/>
          <w:sz w:val="22"/>
          <w:szCs w:val="22"/>
        </w:rPr>
      </w:pPr>
      <w:r w:rsidRPr="006F5D1C">
        <w:rPr>
          <w:rFonts w:ascii="Calibri" w:hAnsi="Calibri" w:cs="Arial"/>
          <w:sz w:val="22"/>
          <w:szCs w:val="22"/>
        </w:rPr>
        <w:t>šifriranjem osebnih podatkov;</w:t>
      </w:r>
    </w:p>
    <w:p w:rsidR="00FC4F7F" w:rsidRPr="006F5D1C" w:rsidRDefault="00FC4F7F" w:rsidP="00FC4F7F">
      <w:pPr>
        <w:numPr>
          <w:ilvl w:val="0"/>
          <w:numId w:val="3"/>
        </w:numPr>
        <w:jc w:val="both"/>
        <w:rPr>
          <w:rFonts w:ascii="Calibri" w:hAnsi="Calibri" w:cs="Arial"/>
          <w:sz w:val="22"/>
          <w:szCs w:val="22"/>
        </w:rPr>
      </w:pPr>
      <w:r w:rsidRPr="006F5D1C">
        <w:rPr>
          <w:rFonts w:ascii="Calibri" w:hAnsi="Calibri" w:cs="Arial"/>
          <w:sz w:val="22"/>
          <w:szCs w:val="22"/>
        </w:rPr>
        <w:t>zmožnostjo zagotoviti stalno zaupnost, celovitost, dostopnost in odpornost sistemov in storitev za obdelavo;</w:t>
      </w:r>
    </w:p>
    <w:p w:rsidR="00FC4F7F" w:rsidRPr="006F5D1C" w:rsidRDefault="00FC4F7F" w:rsidP="00FC4F7F">
      <w:pPr>
        <w:numPr>
          <w:ilvl w:val="0"/>
          <w:numId w:val="3"/>
        </w:numPr>
        <w:jc w:val="both"/>
        <w:rPr>
          <w:rFonts w:ascii="Calibri" w:hAnsi="Calibri" w:cs="Arial"/>
          <w:sz w:val="22"/>
          <w:szCs w:val="22"/>
        </w:rPr>
      </w:pPr>
      <w:r w:rsidRPr="006F5D1C">
        <w:rPr>
          <w:rFonts w:ascii="Calibri" w:hAnsi="Calibri" w:cs="Arial"/>
          <w:sz w:val="22"/>
          <w:szCs w:val="22"/>
        </w:rPr>
        <w:t>zmožnostjo pravočasno povrniti razpoložljivost in dostop do osebnih podatkov v primeru fizičnega ali tehničnega incidenta;</w:t>
      </w:r>
    </w:p>
    <w:p w:rsidR="00FC4F7F" w:rsidRPr="006F5D1C" w:rsidRDefault="00FC4F7F" w:rsidP="00FC4F7F">
      <w:pPr>
        <w:numPr>
          <w:ilvl w:val="0"/>
          <w:numId w:val="3"/>
        </w:numPr>
        <w:jc w:val="both"/>
        <w:rPr>
          <w:rFonts w:ascii="Calibri" w:hAnsi="Calibri" w:cs="Arial"/>
          <w:sz w:val="22"/>
          <w:szCs w:val="22"/>
        </w:rPr>
      </w:pPr>
      <w:r w:rsidRPr="006F5D1C">
        <w:rPr>
          <w:rFonts w:ascii="Calibri" w:hAnsi="Calibri" w:cs="Arial"/>
          <w:sz w:val="22"/>
          <w:szCs w:val="22"/>
        </w:rPr>
        <w:t>postopkom rednega testiranja, ocenjevanja in vrednotenja učinkovitosti tehničnih in organizacijskih ukrepov za zagotavljanje varnostni obdelave.</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Pri določanju ustrezne ravni varnosti se upoštevajo zlasti tveganja, ki jih pomeni obdelava, zlasti zaradi nenamernega ali nezakonitega uničenja, izgube, spremembe, nepooblaščenega razkritja ali dostopa do osebnih podatkov, ki so poslani, shranjeni ali kako drugače obdelani.</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 xml:space="preserve">Pogodbenika upoštevata Pravilnik o varovanju osebnih podatkov in internim kodeksom ravnanja ter izdan sklep, v zvezi s primernim zavarovanjem osebnih podatkov (informacijske varnosti): kako bodo fizično varovani osebni podatki, kako bo varovana aplikativna in programska oprema, kako bo preprečen nepooblaščen dostop do podatkov pri prenosu, kako bodo podatki učinkovito izbrisani, kako bo urejena sledljivost obdelave podatkov. </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 xml:space="preserve">Sklep iz prejšnjega odstavka je dodatek k tej pogodbi in sta ga dolžna izdati pogodbenika ob medsebojnem sodelovanju, vsak v svoji družbi. </w:t>
      </w: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(obveznosti pogodbenega obdelovalca)</w:t>
      </w:r>
    </w:p>
    <w:p w:rsidR="00FC4F7F" w:rsidRPr="006F5D1C" w:rsidRDefault="00FC4F7F" w:rsidP="00FC4F7F">
      <w:pPr>
        <w:jc w:val="both"/>
        <w:rPr>
          <w:rFonts w:ascii="Calibri" w:hAnsi="Calibri" w:cs="Arial"/>
          <w:color w:val="000000"/>
          <w:sz w:val="22"/>
          <w:szCs w:val="22"/>
        </w:rPr>
      </w:pPr>
      <w:r w:rsidRPr="006F5D1C">
        <w:rPr>
          <w:rFonts w:ascii="Calibri" w:hAnsi="Calibri" w:cs="Arial"/>
          <w:color w:val="000000"/>
          <w:sz w:val="22"/>
          <w:szCs w:val="22"/>
        </w:rPr>
        <w:t>Pogodbeni obdelovalec se zavezuje, da:</w:t>
      </w:r>
    </w:p>
    <w:p w:rsidR="00FC4F7F" w:rsidRPr="006F5D1C" w:rsidRDefault="00FC4F7F" w:rsidP="00FC4F7F">
      <w:pPr>
        <w:numPr>
          <w:ilvl w:val="0"/>
          <w:numId w:val="6"/>
        </w:numPr>
        <w:jc w:val="both"/>
        <w:rPr>
          <w:rFonts w:ascii="Calibri" w:hAnsi="Calibri" w:cs="Arial"/>
          <w:color w:val="000000"/>
          <w:sz w:val="22"/>
          <w:szCs w:val="22"/>
        </w:rPr>
      </w:pPr>
      <w:r w:rsidRPr="006F5D1C">
        <w:rPr>
          <w:rFonts w:ascii="Calibri" w:hAnsi="Calibri" w:cs="Arial"/>
          <w:color w:val="000000"/>
          <w:sz w:val="22"/>
          <w:szCs w:val="22"/>
        </w:rPr>
        <w:t>bo s prejetimi osebnimi podatki ravnal v skladu z določili ZVOP-1 ter Splošne Uredbe GDPR, predvsem, da osebnih podatkov ne bo uporabil za drugačen namen, kot je določen v 3. členu te pogodbe oz. temeljni pogodbi;</w:t>
      </w:r>
    </w:p>
    <w:p w:rsidR="00FC4F7F" w:rsidRPr="006F5D1C" w:rsidRDefault="00FC4F7F" w:rsidP="00FC4F7F">
      <w:pPr>
        <w:numPr>
          <w:ilvl w:val="0"/>
          <w:numId w:val="6"/>
        </w:numPr>
        <w:jc w:val="both"/>
        <w:rPr>
          <w:rFonts w:ascii="Calibri" w:hAnsi="Calibri" w:cs="Arial"/>
          <w:color w:val="000000"/>
          <w:sz w:val="22"/>
          <w:szCs w:val="22"/>
        </w:rPr>
      </w:pPr>
      <w:r w:rsidRPr="006F5D1C">
        <w:rPr>
          <w:rFonts w:ascii="Calibri" w:hAnsi="Calibri" w:cs="Arial"/>
          <w:color w:val="000000"/>
          <w:sz w:val="22"/>
          <w:szCs w:val="22"/>
        </w:rPr>
        <w:t xml:space="preserve">upravljavcu pomaga pri izpolnjevanju obveznosti (to so: varnost obdelave, uradno obvestilo nadzornemu organu o kršitvi varstva osebnih podatkov, sporočilo posamezniku, na katerega se nanašajo osebni podatki, o kršitvi varstva osebnih podatkov, ocena učinka v zvezi z varstvom podatkov in predhodno posvetovanje) ob upoštevanju narave obdelave in informacij, ki so dostopne obdelovalcu; </w:t>
      </w:r>
    </w:p>
    <w:p w:rsidR="00FC4F7F" w:rsidRPr="006F5D1C" w:rsidRDefault="00FC4F7F" w:rsidP="00FC4F7F">
      <w:pPr>
        <w:numPr>
          <w:ilvl w:val="0"/>
          <w:numId w:val="6"/>
        </w:numPr>
        <w:jc w:val="both"/>
        <w:rPr>
          <w:rFonts w:ascii="Calibri" w:hAnsi="Calibri" w:cs="Arial"/>
          <w:color w:val="000000"/>
          <w:sz w:val="22"/>
          <w:szCs w:val="22"/>
        </w:rPr>
      </w:pPr>
      <w:r w:rsidRPr="006F5D1C">
        <w:rPr>
          <w:rFonts w:ascii="Calibri" w:hAnsi="Calibri" w:cs="Arial"/>
          <w:color w:val="000000"/>
          <w:sz w:val="22"/>
          <w:szCs w:val="22"/>
        </w:rPr>
        <w:t xml:space="preserve">v skladu z odločitvijo upravljavca izbriše ali vrne vse osebne podatke upravljavcu po zaključku storitev v zvezi z obdelavo ter uniči obstoječe kopije, razen če pravo Unije ali pravo RS predpisuje shranjevanje osebnih podatkov; </w:t>
      </w:r>
    </w:p>
    <w:p w:rsidR="00FC4F7F" w:rsidRPr="006F5D1C" w:rsidRDefault="00FC4F7F" w:rsidP="00FC4F7F">
      <w:pPr>
        <w:numPr>
          <w:ilvl w:val="0"/>
          <w:numId w:val="6"/>
        </w:numPr>
        <w:jc w:val="both"/>
        <w:rPr>
          <w:rFonts w:ascii="Calibri" w:hAnsi="Calibri" w:cs="Arial"/>
          <w:color w:val="000000"/>
          <w:sz w:val="22"/>
          <w:szCs w:val="22"/>
        </w:rPr>
      </w:pPr>
      <w:r w:rsidRPr="006F5D1C">
        <w:rPr>
          <w:rFonts w:ascii="Calibri" w:hAnsi="Calibri" w:cs="Arial"/>
          <w:color w:val="000000"/>
          <w:sz w:val="22"/>
          <w:szCs w:val="22"/>
        </w:rPr>
        <w:t>da upravljavcu na voljo vse informacije, potrebne za dokazovanje izpolnjevanja obveznosti ter upravljavcu ali drugemu revizorju (ki ga pooblasti upravljavec), omogoči izvajanje revizij, tudi pregledov, in pri njih sodeluje;</w:t>
      </w:r>
    </w:p>
    <w:p w:rsidR="00FC4F7F" w:rsidRPr="006F5D1C" w:rsidRDefault="00FC4F7F" w:rsidP="00FC4F7F">
      <w:pPr>
        <w:numPr>
          <w:ilvl w:val="0"/>
          <w:numId w:val="6"/>
        </w:numPr>
        <w:jc w:val="both"/>
        <w:rPr>
          <w:rFonts w:ascii="Calibri" w:hAnsi="Calibri" w:cs="Arial"/>
          <w:color w:val="000000"/>
          <w:sz w:val="22"/>
          <w:szCs w:val="22"/>
        </w:rPr>
      </w:pPr>
      <w:r w:rsidRPr="006F5D1C">
        <w:rPr>
          <w:rFonts w:ascii="Calibri" w:hAnsi="Calibri" w:cs="Arial"/>
          <w:color w:val="000000"/>
          <w:sz w:val="22"/>
          <w:szCs w:val="22"/>
        </w:rPr>
        <w:t>bo osebne podatke, po izpolnitvi namena iz 3. člena te pogodbe ali v primeru spora med pogodbenima strankama, nemudoma vrnil upravljavcu, morebitne kopije teh podatkov pa uničil ali jih – če bodo za to izpolnjeni zakonski pogoji – posredoval državnemu organu, ki je pristojen za odkrivanje ali pregon kaznivih dejanj, sodišču ali drugemu državnemu organu.</w:t>
      </w:r>
    </w:p>
    <w:p w:rsidR="00FC4F7F" w:rsidRPr="006F5D1C" w:rsidRDefault="00FC4F7F" w:rsidP="00FC4F7F">
      <w:pPr>
        <w:jc w:val="both"/>
        <w:rPr>
          <w:rFonts w:ascii="Calibri" w:hAnsi="Calibri" w:cs="Arial"/>
          <w:color w:val="000000"/>
          <w:sz w:val="22"/>
          <w:szCs w:val="22"/>
        </w:rPr>
      </w:pPr>
    </w:p>
    <w:p w:rsidR="00FC4F7F" w:rsidRPr="006F5D1C" w:rsidRDefault="00FC4F7F" w:rsidP="00FC4F7F">
      <w:pPr>
        <w:jc w:val="both"/>
        <w:rPr>
          <w:rFonts w:ascii="Calibri" w:hAnsi="Calibri" w:cs="Arial"/>
          <w:color w:val="000000"/>
          <w:sz w:val="22"/>
          <w:szCs w:val="22"/>
        </w:rPr>
      </w:pPr>
      <w:r w:rsidRPr="006F5D1C">
        <w:rPr>
          <w:rFonts w:ascii="Calibri" w:hAnsi="Calibri" w:cs="Arial"/>
          <w:color w:val="000000"/>
          <w:sz w:val="22"/>
          <w:szCs w:val="22"/>
        </w:rPr>
        <w:t>Obdelovalec in katera koli oseba, ki ukrepa pod vodstvom upravljavca ali obdelovalca in ima dostop do osebnih podatkov, teh podatkov ne sme obdelati brez navodil upravljavca, razen če to od njega zahteva zakonodaja.</w:t>
      </w:r>
    </w:p>
    <w:p w:rsidR="00FC4F7F" w:rsidRPr="006F5D1C" w:rsidRDefault="00FC4F7F" w:rsidP="00FC4F7F">
      <w:pPr>
        <w:jc w:val="both"/>
        <w:rPr>
          <w:rFonts w:ascii="Calibri" w:hAnsi="Calibri" w:cs="Arial"/>
          <w:b/>
          <w:color w:val="000000"/>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w:t>
      </w: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Pogodbeni stranki se obvezujeta, da bosta varovali osebne podatke, davčno tajnost, poslovno skrivnost in druge varovane podatke (v nadaljevanju: varovani podatki), ter da bosta zagotovili tehnične, organizacijske, fizične in kadrovske pogoje za varno obravnavanje podatkov, skladno z zahtevami in standardi področnih predpisov, ki urejajo varovanje  podatkov in informacijsko varnost. Podatki iz te pogodbe, kot tudi dokumentacija, ki se nanaša na pogodbo in njeno izvajanje, se štejejo za poslovno skrivnost, razen podatkov, ki v skladu z veljavnimi predpisi izrecno štejejo za javne.</w:t>
      </w:r>
    </w:p>
    <w:p w:rsidR="00FC4F7F" w:rsidRPr="006F5D1C" w:rsidRDefault="00FC4F7F" w:rsidP="00FC4F7F">
      <w:pPr>
        <w:jc w:val="both"/>
        <w:rPr>
          <w:rFonts w:ascii="Calibri" w:hAnsi="Calibri" w:cs="Arial"/>
          <w:b/>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w:t>
      </w:r>
    </w:p>
    <w:p w:rsidR="00FC4F7F" w:rsidRDefault="00FC4F7F" w:rsidP="00FC4F7F">
      <w:pPr>
        <w:jc w:val="both"/>
        <w:rPr>
          <w:rFonts w:ascii="Calibri" w:hAnsi="Calibri" w:cs="Arial"/>
          <w:color w:val="000000"/>
          <w:sz w:val="22"/>
          <w:szCs w:val="22"/>
        </w:rPr>
      </w:pPr>
      <w:r w:rsidRPr="006F5D1C">
        <w:rPr>
          <w:rFonts w:ascii="Calibri" w:hAnsi="Calibri" w:cs="Arial"/>
          <w:color w:val="000000"/>
          <w:sz w:val="22"/>
          <w:szCs w:val="22"/>
        </w:rPr>
        <w:t xml:space="preserve">Pogodbeni obdelovalec se zavezuje kot poslovno skrivnost varovati vse informacije, dokumente in druge podatke v zvezi z upravljavcem, za katere je izvedel pri izvrševanju te pogodbe in se zavezuje, da jih ne bo posredoval tretjim osebam ali jih kakorkoli uporabil naprej. Dostop do varovanih podatkov imajo osebe, ki morajo imeti vpogled v te podatke po službeni dolžnosti zaradi izvedbe  storitev po temeljni pogodbi  in po tej pogodbi. Ob podpisu pogodbe so zaposleni pri pogodbenem obdelovalcu, ki bodo opravljali storitve po tej pogodbi, dolžni podpisati izjavo o varstvu podatkov. Pogodbeni obdelovalec se zavezuje, da bo izvajal postopke in ukrepe za varstvo in zavarovanje podatkov ter nepooblaščenim osebam onemogočil dostop do podatkov upravljavca. </w:t>
      </w:r>
    </w:p>
    <w:p w:rsidR="00FC4F7F" w:rsidRDefault="00FC4F7F" w:rsidP="00FC4F7F">
      <w:pPr>
        <w:jc w:val="both"/>
        <w:rPr>
          <w:rFonts w:ascii="Calibri" w:hAnsi="Calibri" w:cs="Arial"/>
          <w:color w:val="000000"/>
          <w:sz w:val="22"/>
          <w:szCs w:val="22"/>
        </w:rPr>
      </w:pPr>
    </w:p>
    <w:p w:rsidR="00FC4F7F" w:rsidRPr="006F5D1C" w:rsidRDefault="00FC4F7F" w:rsidP="00FC4F7F">
      <w:pPr>
        <w:jc w:val="both"/>
        <w:rPr>
          <w:rFonts w:ascii="Calibri" w:hAnsi="Calibri" w:cs="Arial"/>
          <w:color w:val="000000"/>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w:t>
      </w:r>
    </w:p>
    <w:p w:rsidR="00FC4F7F" w:rsidRPr="006F5D1C" w:rsidRDefault="00FC4F7F" w:rsidP="00FC4F7F">
      <w:pPr>
        <w:jc w:val="both"/>
        <w:rPr>
          <w:rFonts w:ascii="Calibri" w:hAnsi="Calibri" w:cs="Arial"/>
          <w:color w:val="FF0000"/>
          <w:sz w:val="22"/>
          <w:szCs w:val="22"/>
        </w:rPr>
      </w:pPr>
      <w:r w:rsidRPr="006F5D1C">
        <w:rPr>
          <w:rFonts w:ascii="Calibri" w:hAnsi="Calibri" w:cs="Arial"/>
          <w:color w:val="000000"/>
          <w:sz w:val="22"/>
          <w:szCs w:val="22"/>
        </w:rPr>
        <w:t>Obveznost varovanja poslovne skrivnosti in varstva podatkov se nanaša tako na čas izvrševanja pogodbe, kot tudi za čas po tem. Pogodbeni obdelovalec bo svojo dolžnost iz sklopa 'varstvo podatkov in poslovna skrivnost' razširil tudi na vse svoje zaposlene in druge, ki so ali bodo kakorkoli izvrševali celotna ali posamična dela v zvezi s to pogodbo. Pogodbena stranka, ki krši določbe o varstvu podatkov in poslovni skrivnosti, je odškodninsko odgovorna za vso posredno in neposredno škodo po splošnih načelih obligacijskega prava. Kršitev teh določb je lahko razlog za zahtevo za odstop od pogodbe</w:t>
      </w:r>
      <w:r w:rsidRPr="006F5D1C">
        <w:rPr>
          <w:rFonts w:ascii="Calibri" w:hAnsi="Calibri" w:cs="Arial"/>
          <w:color w:val="FF0000"/>
          <w:sz w:val="22"/>
          <w:szCs w:val="22"/>
        </w:rPr>
        <w:t>.</w:t>
      </w:r>
    </w:p>
    <w:p w:rsidR="00FC4F7F" w:rsidRPr="006F5D1C" w:rsidRDefault="00FC4F7F" w:rsidP="00FC4F7F">
      <w:pPr>
        <w:jc w:val="both"/>
        <w:rPr>
          <w:rFonts w:ascii="Calibri" w:hAnsi="Calibri" w:cs="Arial"/>
          <w:color w:val="FF0000"/>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w:t>
      </w: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Obdelovalec je dolžan voditi evidenco dejavnosti obdelave, ki jih izvaja v imenu upravljavca, saj množično, kontinuirano na mesečni ravni obdeluje osebne podatke, obdelava pa v primeru kršitev lahko predstavlja tveganje za pravice in svoboščine posameznikov, na katere se nanašajo osebni podatki.</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V evidenco se vpisujejo sledeči podatki:</w:t>
      </w:r>
    </w:p>
    <w:p w:rsidR="00FC4F7F" w:rsidRPr="006F5D1C" w:rsidRDefault="00FC4F7F" w:rsidP="00FC4F7F">
      <w:pPr>
        <w:numPr>
          <w:ilvl w:val="0"/>
          <w:numId w:val="4"/>
        </w:numPr>
        <w:spacing w:before="120" w:after="320" w:line="276" w:lineRule="auto"/>
        <w:contextualSpacing/>
        <w:rPr>
          <w:rFonts w:ascii="Calibri" w:eastAsia="Calibri" w:hAnsi="Calibri"/>
          <w:sz w:val="22"/>
          <w:szCs w:val="22"/>
          <w:lang w:eastAsia="en-US"/>
        </w:rPr>
      </w:pPr>
      <w:r w:rsidRPr="006F5D1C">
        <w:rPr>
          <w:rFonts w:ascii="Calibri" w:eastAsia="Calibri" w:hAnsi="Calibri"/>
          <w:sz w:val="22"/>
          <w:szCs w:val="22"/>
          <w:lang w:eastAsia="en-US"/>
        </w:rPr>
        <w:t>naziv ali ime in kontaktne podatke obdelovalca in upravljavca, v imenu katerega deluje obdelovalec, ter, predstavnik upravljavca ali obdelovalca, in pooblaščene osebe za varstvo podatkov;</w:t>
      </w:r>
    </w:p>
    <w:p w:rsidR="00FC4F7F" w:rsidRPr="006F5D1C" w:rsidRDefault="00FC4F7F" w:rsidP="00FC4F7F">
      <w:pPr>
        <w:numPr>
          <w:ilvl w:val="0"/>
          <w:numId w:val="4"/>
        </w:numPr>
        <w:spacing w:before="120" w:after="320" w:line="276" w:lineRule="auto"/>
        <w:contextualSpacing/>
        <w:rPr>
          <w:rFonts w:ascii="Calibri" w:eastAsia="Calibri" w:hAnsi="Calibri"/>
          <w:sz w:val="22"/>
          <w:szCs w:val="22"/>
          <w:lang w:eastAsia="en-US"/>
        </w:rPr>
      </w:pPr>
      <w:r w:rsidRPr="006F5D1C">
        <w:rPr>
          <w:rFonts w:ascii="Calibri" w:eastAsia="Calibri" w:hAnsi="Calibri"/>
          <w:sz w:val="22"/>
          <w:szCs w:val="22"/>
          <w:lang w:eastAsia="en-US"/>
        </w:rPr>
        <w:t>vrste obdelave, ki se izvaja v imenu posameznega upravljavca;</w:t>
      </w:r>
    </w:p>
    <w:p w:rsidR="00FC4F7F" w:rsidRPr="006F5D1C" w:rsidRDefault="00FC4F7F" w:rsidP="00FC4F7F">
      <w:pPr>
        <w:numPr>
          <w:ilvl w:val="0"/>
          <w:numId w:val="4"/>
        </w:numPr>
        <w:spacing w:before="120" w:after="320" w:line="276" w:lineRule="auto"/>
        <w:contextualSpacing/>
        <w:jc w:val="both"/>
        <w:rPr>
          <w:rFonts w:ascii="Calibri" w:eastAsia="Calibri" w:hAnsi="Calibri"/>
          <w:sz w:val="22"/>
          <w:szCs w:val="22"/>
          <w:lang w:eastAsia="en-US"/>
        </w:rPr>
      </w:pPr>
      <w:r w:rsidRPr="006F5D1C">
        <w:rPr>
          <w:rFonts w:ascii="Calibri" w:eastAsia="Calibri" w:hAnsi="Calibri"/>
          <w:sz w:val="22"/>
          <w:szCs w:val="22"/>
          <w:lang w:eastAsia="en-US"/>
        </w:rPr>
        <w:t>kadar je ustrezno, prenose osebnih podatkov v tretjo državo ali mednarodno organizacijo, vključno z identifikacijo</w:t>
      </w:r>
    </w:p>
    <w:p w:rsidR="00FC4F7F" w:rsidRPr="006F5D1C" w:rsidRDefault="00FC4F7F" w:rsidP="00FC4F7F">
      <w:pPr>
        <w:numPr>
          <w:ilvl w:val="0"/>
          <w:numId w:val="4"/>
        </w:numPr>
        <w:spacing w:before="120" w:after="320" w:line="276" w:lineRule="auto"/>
        <w:contextualSpacing/>
        <w:jc w:val="both"/>
        <w:rPr>
          <w:rFonts w:ascii="Calibri" w:eastAsia="Calibri" w:hAnsi="Calibri"/>
          <w:sz w:val="22"/>
          <w:szCs w:val="22"/>
          <w:lang w:eastAsia="en-US"/>
        </w:rPr>
      </w:pPr>
      <w:r w:rsidRPr="006F5D1C">
        <w:rPr>
          <w:rFonts w:ascii="Calibri" w:eastAsia="Calibri" w:hAnsi="Calibri"/>
          <w:sz w:val="22"/>
          <w:szCs w:val="22"/>
          <w:lang w:eastAsia="en-US"/>
        </w:rPr>
        <w:t>ter tretje države ali mednarodne organizacije,</w:t>
      </w:r>
    </w:p>
    <w:p w:rsidR="00FC4F7F" w:rsidRPr="006F5D1C" w:rsidRDefault="00FC4F7F" w:rsidP="00FC4F7F">
      <w:pPr>
        <w:numPr>
          <w:ilvl w:val="0"/>
          <w:numId w:val="4"/>
        </w:numPr>
        <w:spacing w:before="120" w:after="320" w:line="276" w:lineRule="auto"/>
        <w:contextualSpacing/>
        <w:jc w:val="both"/>
        <w:rPr>
          <w:rFonts w:ascii="Calibri" w:eastAsia="Calibri" w:hAnsi="Calibri"/>
          <w:sz w:val="22"/>
          <w:szCs w:val="22"/>
          <w:lang w:eastAsia="en-US"/>
        </w:rPr>
      </w:pPr>
      <w:r w:rsidRPr="006F5D1C">
        <w:rPr>
          <w:rFonts w:ascii="Calibri" w:eastAsia="Calibri" w:hAnsi="Calibri"/>
          <w:sz w:val="22"/>
          <w:szCs w:val="22"/>
          <w:lang w:eastAsia="en-US"/>
        </w:rPr>
        <w:t>dokumentacijo o ustreznih zaščitnih ukrepih;</w:t>
      </w:r>
    </w:p>
    <w:p w:rsidR="00FC4F7F" w:rsidRPr="006F5D1C" w:rsidRDefault="00FC4F7F" w:rsidP="00FC4F7F">
      <w:pPr>
        <w:numPr>
          <w:ilvl w:val="0"/>
          <w:numId w:val="4"/>
        </w:numPr>
        <w:spacing w:before="120" w:after="320" w:line="276" w:lineRule="auto"/>
        <w:contextualSpacing/>
        <w:jc w:val="both"/>
        <w:rPr>
          <w:rFonts w:ascii="Calibri" w:hAnsi="Calibri" w:cs="Arial"/>
          <w:sz w:val="22"/>
          <w:szCs w:val="22"/>
        </w:rPr>
      </w:pPr>
      <w:r w:rsidRPr="006F5D1C">
        <w:rPr>
          <w:rFonts w:ascii="Calibri" w:eastAsia="Calibri" w:hAnsi="Calibri"/>
          <w:sz w:val="22"/>
          <w:szCs w:val="22"/>
          <w:lang w:eastAsia="en-US"/>
        </w:rPr>
        <w:t>splošni opis tehničnih in organizacijskih varnostnih ukrepov.</w:t>
      </w:r>
    </w:p>
    <w:p w:rsidR="00FC4F7F" w:rsidRPr="006F5D1C" w:rsidRDefault="00FC4F7F" w:rsidP="00FC4F7F">
      <w:pPr>
        <w:jc w:val="both"/>
        <w:rPr>
          <w:rFonts w:ascii="Calibri" w:hAnsi="Calibri" w:cs="Arial"/>
          <w:sz w:val="22"/>
          <w:szCs w:val="22"/>
        </w:rPr>
      </w:pPr>
    </w:p>
    <w:p w:rsidR="00FC4F7F" w:rsidRPr="006F5D1C" w:rsidRDefault="00FC4F7F" w:rsidP="00FC4F7F">
      <w:pPr>
        <w:rPr>
          <w:rFonts w:ascii="Calibri" w:hAnsi="Calibri" w:cs="Arial"/>
          <w:sz w:val="22"/>
          <w:szCs w:val="22"/>
        </w:rPr>
      </w:pPr>
      <w:r w:rsidRPr="006F5D1C">
        <w:rPr>
          <w:rFonts w:ascii="Calibri" w:hAnsi="Calibri" w:cs="Arial"/>
          <w:sz w:val="22"/>
          <w:szCs w:val="22"/>
        </w:rPr>
        <w:t>Evidenca iz prejšnjega odstavka se lahko vodi bodisi pisno bodisi v elektronski obliki, ki mora biti ustrezno varovana oz. zaščitena s posebnim geslom. Upravljavec in obdelovalec sta nadzornemu organu (Informacijskem pooblaščencu) na zahtevo omogočiti dostop do evidenc, ki sta jih dolžna voditi.</w:t>
      </w: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(obveznost naročnika)</w:t>
      </w:r>
    </w:p>
    <w:p w:rsidR="00FC4F7F" w:rsidRPr="006F5D1C" w:rsidRDefault="00FC4F7F" w:rsidP="00FC4F7F">
      <w:pPr>
        <w:rPr>
          <w:rFonts w:ascii="Calibri" w:hAnsi="Calibri" w:cs="Arial"/>
          <w:b/>
          <w:sz w:val="22"/>
          <w:szCs w:val="22"/>
        </w:rPr>
      </w:pPr>
      <w:r w:rsidRPr="006F5D1C">
        <w:rPr>
          <w:rFonts w:ascii="Calibri" w:hAnsi="Calibri" w:cs="Arial"/>
          <w:sz w:val="22"/>
          <w:szCs w:val="22"/>
        </w:rPr>
        <w:t>Upravljavec se obvezuje, da bo:</w:t>
      </w:r>
    </w:p>
    <w:p w:rsidR="00FC4F7F" w:rsidRPr="006F5D1C" w:rsidRDefault="00FC4F7F" w:rsidP="00FC4F7F">
      <w:pPr>
        <w:numPr>
          <w:ilvl w:val="0"/>
          <w:numId w:val="5"/>
        </w:numPr>
        <w:jc w:val="both"/>
        <w:rPr>
          <w:rFonts w:ascii="Calibri" w:hAnsi="Calibri" w:cs="Arial"/>
          <w:sz w:val="22"/>
          <w:szCs w:val="22"/>
        </w:rPr>
      </w:pPr>
      <w:r w:rsidRPr="006F5D1C">
        <w:rPr>
          <w:rFonts w:ascii="Calibri" w:hAnsi="Calibri" w:cs="Arial"/>
          <w:sz w:val="22"/>
          <w:szCs w:val="22"/>
        </w:rPr>
        <w:t>dal pogodbenemu obdelovalcu na razpolago vse potrebne informacije, podatke in dokumente, s katerimi razpolaga, in so vezani na izvedbo storitve po tej pogodbi in temeljni pogodbi,</w:t>
      </w:r>
    </w:p>
    <w:p w:rsidR="00FC4F7F" w:rsidRPr="006F5D1C" w:rsidRDefault="00FC4F7F" w:rsidP="00FC4F7F">
      <w:pPr>
        <w:numPr>
          <w:ilvl w:val="0"/>
          <w:numId w:val="5"/>
        </w:numPr>
        <w:jc w:val="both"/>
        <w:rPr>
          <w:rFonts w:ascii="Calibri" w:hAnsi="Calibri" w:cs="Arial"/>
          <w:sz w:val="22"/>
          <w:szCs w:val="22"/>
        </w:rPr>
      </w:pPr>
      <w:r w:rsidRPr="006F5D1C">
        <w:rPr>
          <w:rFonts w:ascii="Calibri" w:hAnsi="Calibri" w:cs="Arial"/>
          <w:sz w:val="22"/>
          <w:szCs w:val="22"/>
        </w:rPr>
        <w:t>posredoval pogodbenemu obdelovalcu vse potrebne informacije glede predpisov s področja storitve po tej pogodbi, ki jih mora pogodbeni obdelovalec pri izvedbi storitve upoštevati,</w:t>
      </w:r>
    </w:p>
    <w:p w:rsidR="00FC4F7F" w:rsidRPr="006F5D1C" w:rsidRDefault="00FC4F7F" w:rsidP="00FC4F7F">
      <w:pPr>
        <w:numPr>
          <w:ilvl w:val="0"/>
          <w:numId w:val="5"/>
        </w:numPr>
        <w:jc w:val="both"/>
        <w:rPr>
          <w:rFonts w:ascii="Calibri" w:hAnsi="Calibri" w:cs="Arial"/>
          <w:sz w:val="22"/>
          <w:szCs w:val="22"/>
        </w:rPr>
      </w:pPr>
      <w:r w:rsidRPr="006F5D1C">
        <w:rPr>
          <w:rFonts w:ascii="Calibri" w:hAnsi="Calibri" w:cs="Arial"/>
          <w:sz w:val="22"/>
          <w:szCs w:val="22"/>
        </w:rPr>
        <w:t>sodeloval s pooblaščenim predstavnikom pogodbenega obdelovalca</w:t>
      </w:r>
    </w:p>
    <w:p w:rsidR="00FC4F7F" w:rsidRPr="006F5D1C" w:rsidRDefault="00FC4F7F" w:rsidP="00FC4F7F">
      <w:pPr>
        <w:numPr>
          <w:ilvl w:val="0"/>
          <w:numId w:val="5"/>
        </w:numPr>
        <w:jc w:val="both"/>
        <w:rPr>
          <w:rFonts w:ascii="Calibri" w:hAnsi="Calibri" w:cs="Arial"/>
          <w:sz w:val="22"/>
          <w:szCs w:val="22"/>
        </w:rPr>
      </w:pPr>
      <w:r w:rsidRPr="006F5D1C">
        <w:rPr>
          <w:rFonts w:ascii="Calibri" w:hAnsi="Calibri" w:cs="Arial"/>
          <w:sz w:val="22"/>
          <w:szCs w:val="22"/>
        </w:rPr>
        <w:t>plačeval naročene storitve v dogovorjenih rokih.</w:t>
      </w:r>
    </w:p>
    <w:p w:rsidR="00FC4F7F" w:rsidRPr="006F5D1C" w:rsidRDefault="00FC4F7F" w:rsidP="00FC4F7F">
      <w:pPr>
        <w:ind w:left="720"/>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(zavarovanje)</w:t>
      </w:r>
    </w:p>
    <w:p w:rsidR="00FC4F7F" w:rsidRDefault="00FC4F7F" w:rsidP="00FC4F7F">
      <w:pPr>
        <w:jc w:val="both"/>
        <w:rPr>
          <w:rFonts w:ascii="Calibri" w:hAnsi="Calibri" w:cs="Arial"/>
          <w:sz w:val="22"/>
          <w:szCs w:val="22"/>
        </w:rPr>
      </w:pPr>
      <w:r w:rsidRPr="006F5D1C">
        <w:rPr>
          <w:rFonts w:ascii="Calibri" w:hAnsi="Calibri" w:cs="Arial"/>
          <w:sz w:val="22"/>
          <w:szCs w:val="22"/>
        </w:rPr>
        <w:t xml:space="preserve">Pogodbeni stranki se s podpisom te pogodbe zavezujeta, da zagotavljata ustrezne postopke in ukrepe iz </w:t>
      </w:r>
      <w:smartTag w:uri="urn:schemas-microsoft-com:office:smarttags" w:element="metricconverter">
        <w:smartTagPr>
          <w:attr w:name="ProductID" w:val="24. in"/>
        </w:smartTagPr>
        <w:r w:rsidRPr="006F5D1C">
          <w:rPr>
            <w:rFonts w:ascii="Calibri" w:hAnsi="Calibri" w:cs="Arial"/>
            <w:sz w:val="22"/>
            <w:szCs w:val="22"/>
          </w:rPr>
          <w:t>24. in</w:t>
        </w:r>
      </w:smartTag>
      <w:r w:rsidRPr="006F5D1C">
        <w:rPr>
          <w:rFonts w:ascii="Calibri" w:hAnsi="Calibri" w:cs="Arial"/>
          <w:sz w:val="22"/>
          <w:szCs w:val="22"/>
        </w:rPr>
        <w:t xml:space="preserve"> 25. člena ZVOP-1 ter Splošne Uredbe GDPR. Pogodbeni obdelovalec se zavezuje, da bo osebne podatke varoval v skladu s predpisi s področja varstva osebnih podatkov, določbami te pogodbe in v skladu z določbami Pravilnika o varovanju osebnih podatkov in internim kodeksom ravnanja, ki je sestavni del te pogodbe. Upravljavec bo pri pogodbenem obdelovalcu ves čas nadzoroval izvajanja postopkov in ukrepov iz prejšnjega odstavka tega člena.</w:t>
      </w: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(reševanje sporov)</w:t>
      </w:r>
    </w:p>
    <w:p w:rsidR="00FC4F7F" w:rsidRDefault="00FC4F7F" w:rsidP="00FC4F7F">
      <w:pPr>
        <w:jc w:val="both"/>
        <w:rPr>
          <w:rFonts w:ascii="Calibri" w:hAnsi="Calibri" w:cs="Arial"/>
          <w:sz w:val="22"/>
          <w:szCs w:val="22"/>
        </w:rPr>
      </w:pPr>
      <w:r w:rsidRPr="006F5D1C">
        <w:rPr>
          <w:rFonts w:ascii="Calibri" w:hAnsi="Calibri" w:cs="Arial"/>
          <w:sz w:val="22"/>
          <w:szCs w:val="22"/>
        </w:rPr>
        <w:lastRenderedPageBreak/>
        <w:t>Stranki bosta spore reševali sporazumno, v kolikor to ne bo mogoče, je za reševanje sporov pristojno sodišče v Ljubljani.</w:t>
      </w:r>
    </w:p>
    <w:p w:rsidR="00FC4F7F"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p>
    <w:p w:rsidR="00FC4F7F" w:rsidRPr="006F5D1C" w:rsidRDefault="00FC4F7F" w:rsidP="00FC4F7F">
      <w:pPr>
        <w:numPr>
          <w:ilvl w:val="0"/>
          <w:numId w:val="2"/>
        </w:numPr>
        <w:jc w:val="center"/>
        <w:rPr>
          <w:rFonts w:ascii="Calibri" w:hAnsi="Calibri" w:cs="Arial"/>
          <w:b/>
          <w:sz w:val="22"/>
          <w:szCs w:val="22"/>
        </w:rPr>
      </w:pPr>
      <w:r w:rsidRPr="006F5D1C">
        <w:rPr>
          <w:rFonts w:ascii="Calibri" w:hAnsi="Calibri" w:cs="Arial"/>
          <w:b/>
          <w:sz w:val="22"/>
          <w:szCs w:val="22"/>
        </w:rPr>
        <w:t>člen  (trajanje pogodbe)</w:t>
      </w:r>
    </w:p>
    <w:p w:rsidR="00FC4F7F" w:rsidRDefault="00FC4F7F" w:rsidP="00FC4F7F">
      <w:pPr>
        <w:jc w:val="both"/>
        <w:rPr>
          <w:rFonts w:ascii="Calibri" w:hAnsi="Calibri" w:cs="Arial"/>
          <w:sz w:val="22"/>
          <w:szCs w:val="22"/>
        </w:rPr>
      </w:pPr>
      <w:r w:rsidRPr="006F5D1C">
        <w:rPr>
          <w:rFonts w:ascii="Calibri" w:hAnsi="Calibri" w:cs="Arial"/>
          <w:sz w:val="22"/>
          <w:szCs w:val="22"/>
        </w:rPr>
        <w:t>Pogodba je napisana v dveh (2) istovetnih izvodih, od katerih prejme vsaka pogodbena stranka po en (1) izvod. Pogodba stopi v veljavo, z dnem, ko jo podpišejo vse pogodbene stranke, pogodbeno razmerje pa se sklepa za nedoločen čas.</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Pogodba je bila prebrana in podpisana s strani obeh pogodbenih strank dne____________</w:t>
      </w:r>
      <w:r w:rsidR="00A5548D">
        <w:rPr>
          <w:rFonts w:ascii="Calibri" w:hAnsi="Calibri" w:cs="Arial"/>
          <w:sz w:val="22"/>
          <w:szCs w:val="22"/>
        </w:rPr>
        <w:t>_____</w:t>
      </w:r>
      <w:r w:rsidRPr="006F5D1C">
        <w:rPr>
          <w:rFonts w:ascii="Calibri" w:hAnsi="Calibri" w:cs="Arial"/>
          <w:sz w:val="22"/>
          <w:szCs w:val="22"/>
        </w:rPr>
        <w:t>_.</w:t>
      </w: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p>
    <w:p w:rsidR="00FC4F7F" w:rsidRPr="006F5D1C" w:rsidRDefault="00FC4F7F" w:rsidP="00FC4F7F">
      <w:pPr>
        <w:jc w:val="both"/>
        <w:rPr>
          <w:rFonts w:ascii="Calibri" w:hAnsi="Calibri" w:cs="Arial"/>
          <w:sz w:val="22"/>
          <w:szCs w:val="22"/>
        </w:rPr>
      </w:pPr>
      <w:r w:rsidRPr="006F5D1C">
        <w:rPr>
          <w:rFonts w:ascii="Calibri" w:hAnsi="Calibri" w:cs="Arial"/>
          <w:sz w:val="22"/>
          <w:szCs w:val="22"/>
        </w:rPr>
        <w:tab/>
      </w:r>
      <w:r w:rsidRPr="006F5D1C">
        <w:rPr>
          <w:rFonts w:ascii="Calibri" w:hAnsi="Calibri" w:cs="Arial"/>
          <w:sz w:val="22"/>
          <w:szCs w:val="22"/>
        </w:rPr>
        <w:tab/>
      </w:r>
      <w:r w:rsidRPr="006F5D1C">
        <w:rPr>
          <w:rFonts w:ascii="Calibri" w:hAnsi="Calibri" w:cs="Arial"/>
          <w:sz w:val="22"/>
          <w:szCs w:val="22"/>
        </w:rPr>
        <w:tab/>
      </w:r>
    </w:p>
    <w:tbl>
      <w:tblPr>
        <w:tblW w:w="8937" w:type="dxa"/>
        <w:jc w:val="center"/>
        <w:tblCellMar>
          <w:left w:w="70" w:type="dxa"/>
          <w:right w:w="70" w:type="dxa"/>
        </w:tblCellMar>
        <w:tblLook w:val="04A0" w:firstRow="1" w:lastRow="0" w:firstColumn="1" w:lastColumn="0" w:noHBand="0" w:noVBand="1"/>
      </w:tblPr>
      <w:tblGrid>
        <w:gridCol w:w="4547"/>
        <w:gridCol w:w="4390"/>
      </w:tblGrid>
      <w:tr w:rsidR="00FC4F7F" w:rsidRPr="006F5D1C" w:rsidTr="00D21543">
        <w:trPr>
          <w:trHeight w:val="288"/>
          <w:jc w:val="center"/>
        </w:trPr>
        <w:tc>
          <w:tcPr>
            <w:tcW w:w="4547" w:type="dxa"/>
            <w:shd w:val="clear" w:color="auto" w:fill="auto"/>
            <w:noWrap/>
            <w:vAlign w:val="bottom"/>
            <w:hideMark/>
          </w:tcPr>
          <w:p w:rsidR="00FC4F7F" w:rsidRPr="006F5D1C" w:rsidRDefault="00FC4F7F" w:rsidP="00D21543">
            <w:pPr>
              <w:jc w:val="center"/>
              <w:rPr>
                <w:rFonts w:ascii="Calibri" w:hAnsi="Calibri"/>
                <w:b/>
                <w:color w:val="000000"/>
                <w:sz w:val="22"/>
                <w:szCs w:val="22"/>
              </w:rPr>
            </w:pPr>
            <w:r w:rsidRPr="006F5D1C">
              <w:rPr>
                <w:rFonts w:ascii="Calibri" w:hAnsi="Calibri"/>
                <w:b/>
                <w:color w:val="000000"/>
                <w:sz w:val="22"/>
                <w:szCs w:val="22"/>
              </w:rPr>
              <w:t>UPRAVLJAVEC</w:t>
            </w:r>
          </w:p>
        </w:tc>
        <w:tc>
          <w:tcPr>
            <w:tcW w:w="4390" w:type="dxa"/>
            <w:shd w:val="clear" w:color="auto" w:fill="auto"/>
            <w:noWrap/>
            <w:vAlign w:val="bottom"/>
            <w:hideMark/>
          </w:tcPr>
          <w:p w:rsidR="00FC4F7F" w:rsidRPr="006F5D1C" w:rsidRDefault="00FC4F7F" w:rsidP="00D21543">
            <w:pPr>
              <w:jc w:val="center"/>
              <w:rPr>
                <w:rFonts w:ascii="Calibri" w:hAnsi="Calibri"/>
                <w:b/>
                <w:color w:val="000000"/>
                <w:sz w:val="22"/>
                <w:szCs w:val="22"/>
              </w:rPr>
            </w:pPr>
            <w:r w:rsidRPr="006F5D1C">
              <w:rPr>
                <w:rFonts w:ascii="Calibri" w:hAnsi="Calibri"/>
                <w:b/>
                <w:color w:val="000000"/>
                <w:sz w:val="22"/>
                <w:szCs w:val="22"/>
              </w:rPr>
              <w:t>POGODBENI OBDELOVALEC</w:t>
            </w:r>
          </w:p>
        </w:tc>
      </w:tr>
      <w:tr w:rsidR="00FC4F7F" w:rsidRPr="006F5D1C" w:rsidTr="00D21543">
        <w:trPr>
          <w:trHeight w:val="288"/>
          <w:jc w:val="center"/>
        </w:trPr>
        <w:tc>
          <w:tcPr>
            <w:tcW w:w="4547" w:type="dxa"/>
            <w:shd w:val="clear" w:color="auto" w:fill="auto"/>
            <w:noWrap/>
            <w:vAlign w:val="bottom"/>
          </w:tcPr>
          <w:p w:rsidR="00FC4F7F" w:rsidRPr="006F5D1C" w:rsidRDefault="00FC4F7F" w:rsidP="00D21543">
            <w:pPr>
              <w:jc w:val="center"/>
              <w:rPr>
                <w:rFonts w:ascii="Calibri" w:hAnsi="Calibri"/>
                <w:b/>
                <w:color w:val="000000"/>
                <w:sz w:val="22"/>
                <w:szCs w:val="22"/>
              </w:rPr>
            </w:pPr>
          </w:p>
        </w:tc>
        <w:tc>
          <w:tcPr>
            <w:tcW w:w="4390" w:type="dxa"/>
            <w:shd w:val="clear" w:color="auto" w:fill="auto"/>
            <w:noWrap/>
            <w:vAlign w:val="bottom"/>
          </w:tcPr>
          <w:p w:rsidR="00FC4F7F" w:rsidRPr="006F5D1C" w:rsidRDefault="00FC4F7F" w:rsidP="00D21543">
            <w:pPr>
              <w:jc w:val="center"/>
              <w:rPr>
                <w:rFonts w:ascii="Calibri" w:hAnsi="Calibri"/>
                <w:b/>
                <w:color w:val="000000"/>
                <w:sz w:val="22"/>
                <w:szCs w:val="22"/>
              </w:rPr>
            </w:pPr>
          </w:p>
        </w:tc>
      </w:tr>
      <w:tr w:rsidR="00FC4F7F" w:rsidRPr="006F5D1C" w:rsidTr="00D21543">
        <w:trPr>
          <w:trHeight w:val="288"/>
          <w:jc w:val="center"/>
        </w:trPr>
        <w:tc>
          <w:tcPr>
            <w:tcW w:w="4547" w:type="dxa"/>
            <w:shd w:val="clear" w:color="auto" w:fill="auto"/>
            <w:noWrap/>
            <w:hideMark/>
          </w:tcPr>
          <w:p w:rsidR="00FC4F7F" w:rsidRPr="006F5D1C" w:rsidRDefault="00FC4F7F" w:rsidP="00D21543">
            <w:pPr>
              <w:jc w:val="center"/>
              <w:rPr>
                <w:rFonts w:ascii="Calibri" w:eastAsia="MS Mincho" w:hAnsi="Calibri"/>
                <w:b/>
                <w:sz w:val="22"/>
                <w:szCs w:val="22"/>
              </w:rPr>
            </w:pPr>
            <w:r w:rsidRPr="006F5D1C">
              <w:rPr>
                <w:rFonts w:ascii="Calibri" w:eastAsia="MS Mincho" w:hAnsi="Calibri"/>
                <w:b/>
                <w:sz w:val="22"/>
                <w:szCs w:val="22"/>
              </w:rPr>
              <w:t>Žig in podpis</w:t>
            </w:r>
          </w:p>
        </w:tc>
        <w:tc>
          <w:tcPr>
            <w:tcW w:w="4390" w:type="dxa"/>
            <w:shd w:val="clear" w:color="auto" w:fill="auto"/>
            <w:noWrap/>
            <w:vAlign w:val="bottom"/>
          </w:tcPr>
          <w:p w:rsidR="00FC4F7F" w:rsidRPr="006F5D1C" w:rsidRDefault="00FC4F7F" w:rsidP="00D21543">
            <w:pPr>
              <w:jc w:val="center"/>
              <w:rPr>
                <w:rFonts w:ascii="Calibri" w:hAnsi="Calibri"/>
                <w:b/>
                <w:color w:val="000000"/>
                <w:sz w:val="22"/>
                <w:szCs w:val="22"/>
              </w:rPr>
            </w:pPr>
            <w:r w:rsidRPr="006F5D1C">
              <w:rPr>
                <w:rFonts w:ascii="Calibri" w:hAnsi="Calibri"/>
                <w:b/>
                <w:color w:val="000000"/>
                <w:sz w:val="22"/>
                <w:szCs w:val="22"/>
              </w:rPr>
              <w:t>Žig in podpis</w:t>
            </w:r>
          </w:p>
        </w:tc>
      </w:tr>
      <w:tr w:rsidR="00FC4F7F" w:rsidRPr="006F5D1C" w:rsidTr="00D21543">
        <w:trPr>
          <w:trHeight w:val="288"/>
          <w:jc w:val="center"/>
        </w:trPr>
        <w:tc>
          <w:tcPr>
            <w:tcW w:w="4547" w:type="dxa"/>
            <w:shd w:val="clear" w:color="auto" w:fill="auto"/>
            <w:noWrap/>
          </w:tcPr>
          <w:p w:rsidR="00FC4F7F" w:rsidRPr="006F5D1C" w:rsidRDefault="00FC4F7F" w:rsidP="00D21543">
            <w:pPr>
              <w:jc w:val="center"/>
              <w:rPr>
                <w:rFonts w:ascii="Calibri" w:eastAsia="MS Mincho" w:hAnsi="Calibri"/>
                <w:b/>
                <w:sz w:val="22"/>
                <w:szCs w:val="22"/>
              </w:rPr>
            </w:pPr>
            <w:r w:rsidRPr="006F5D1C">
              <w:rPr>
                <w:rFonts w:ascii="Calibri" w:eastAsia="MS Mincho" w:hAnsi="Calibri"/>
                <w:b/>
                <w:sz w:val="22"/>
                <w:szCs w:val="22"/>
              </w:rPr>
              <w:t>odgovorne osebe</w:t>
            </w:r>
          </w:p>
        </w:tc>
        <w:tc>
          <w:tcPr>
            <w:tcW w:w="4390" w:type="dxa"/>
            <w:shd w:val="clear" w:color="auto" w:fill="auto"/>
            <w:noWrap/>
            <w:vAlign w:val="bottom"/>
          </w:tcPr>
          <w:p w:rsidR="00FC4F7F" w:rsidRPr="006F5D1C" w:rsidRDefault="00FC4F7F" w:rsidP="00D21543">
            <w:pPr>
              <w:jc w:val="center"/>
              <w:rPr>
                <w:rFonts w:ascii="Calibri" w:hAnsi="Calibri"/>
                <w:b/>
                <w:color w:val="000000"/>
                <w:sz w:val="22"/>
                <w:szCs w:val="22"/>
              </w:rPr>
            </w:pPr>
            <w:r w:rsidRPr="006F5D1C">
              <w:rPr>
                <w:rFonts w:ascii="Calibri" w:hAnsi="Calibri"/>
                <w:b/>
                <w:color w:val="000000"/>
                <w:sz w:val="22"/>
                <w:szCs w:val="22"/>
              </w:rPr>
              <w:t>odgovorne osebe</w:t>
            </w:r>
          </w:p>
        </w:tc>
      </w:tr>
    </w:tbl>
    <w:p w:rsidR="00855458" w:rsidRDefault="00A5548D">
      <w:r>
        <w:t xml:space="preserve">                        dr. Alojz Klaneček</w:t>
      </w:r>
    </w:p>
    <w:sectPr w:rsidR="00855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B16"/>
    <w:multiLevelType w:val="hybridMultilevel"/>
    <w:tmpl w:val="17D81562"/>
    <w:lvl w:ilvl="0" w:tplc="04240005">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EE1641"/>
    <w:multiLevelType w:val="hybridMultilevel"/>
    <w:tmpl w:val="F2E26D54"/>
    <w:lvl w:ilvl="0" w:tplc="72DCE9A6">
      <w:start w:val="1"/>
      <w:numFmt w:val="bullet"/>
      <w:lvlText w:val=""/>
      <w:lvlJc w:val="left"/>
      <w:pPr>
        <w:ind w:left="900"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start w:val="1"/>
      <w:numFmt w:val="bullet"/>
      <w:lvlText w:val=""/>
      <w:lvlJc w:val="left"/>
      <w:pPr>
        <w:ind w:left="2364" w:hanging="360"/>
      </w:pPr>
      <w:rPr>
        <w:rFonts w:ascii="Wingdings" w:hAnsi="Wingdings" w:cs="Wingdings" w:hint="default"/>
      </w:rPr>
    </w:lvl>
    <w:lvl w:ilvl="3" w:tplc="04090001">
      <w:start w:val="1"/>
      <w:numFmt w:val="bullet"/>
      <w:lvlText w:val=""/>
      <w:lvlJc w:val="left"/>
      <w:pPr>
        <w:ind w:left="3084" w:hanging="360"/>
      </w:pPr>
      <w:rPr>
        <w:rFonts w:ascii="Symbol" w:hAnsi="Symbol" w:cs="Symbol" w:hint="default"/>
      </w:rPr>
    </w:lvl>
    <w:lvl w:ilvl="4" w:tplc="04090003">
      <w:start w:val="1"/>
      <w:numFmt w:val="bullet"/>
      <w:lvlText w:val="o"/>
      <w:lvlJc w:val="left"/>
      <w:pPr>
        <w:ind w:left="3804" w:hanging="360"/>
      </w:pPr>
      <w:rPr>
        <w:rFonts w:ascii="Courier New" w:hAnsi="Courier New" w:cs="Courier New" w:hint="default"/>
      </w:rPr>
    </w:lvl>
    <w:lvl w:ilvl="5" w:tplc="04090005">
      <w:start w:val="1"/>
      <w:numFmt w:val="bullet"/>
      <w:lvlText w:val=""/>
      <w:lvlJc w:val="left"/>
      <w:pPr>
        <w:ind w:left="4524" w:hanging="360"/>
      </w:pPr>
      <w:rPr>
        <w:rFonts w:ascii="Wingdings" w:hAnsi="Wingdings" w:cs="Wingdings" w:hint="default"/>
      </w:rPr>
    </w:lvl>
    <w:lvl w:ilvl="6" w:tplc="04090001">
      <w:start w:val="1"/>
      <w:numFmt w:val="bullet"/>
      <w:lvlText w:val=""/>
      <w:lvlJc w:val="left"/>
      <w:pPr>
        <w:ind w:left="5244" w:hanging="360"/>
      </w:pPr>
      <w:rPr>
        <w:rFonts w:ascii="Symbol" w:hAnsi="Symbol" w:cs="Symbol" w:hint="default"/>
      </w:rPr>
    </w:lvl>
    <w:lvl w:ilvl="7" w:tplc="04090003">
      <w:start w:val="1"/>
      <w:numFmt w:val="bullet"/>
      <w:lvlText w:val="o"/>
      <w:lvlJc w:val="left"/>
      <w:pPr>
        <w:ind w:left="5964" w:hanging="360"/>
      </w:pPr>
      <w:rPr>
        <w:rFonts w:ascii="Courier New" w:hAnsi="Courier New" w:cs="Courier New" w:hint="default"/>
      </w:rPr>
    </w:lvl>
    <w:lvl w:ilvl="8" w:tplc="04090005">
      <w:start w:val="1"/>
      <w:numFmt w:val="bullet"/>
      <w:lvlText w:val=""/>
      <w:lvlJc w:val="left"/>
      <w:pPr>
        <w:ind w:left="6684" w:hanging="360"/>
      </w:pPr>
      <w:rPr>
        <w:rFonts w:ascii="Wingdings" w:hAnsi="Wingdings" w:cs="Wingdings" w:hint="default"/>
      </w:rPr>
    </w:lvl>
  </w:abstractNum>
  <w:abstractNum w:abstractNumId="2" w15:restartNumberingAfterBreak="0">
    <w:nsid w:val="1D340FDF"/>
    <w:multiLevelType w:val="hybridMultilevel"/>
    <w:tmpl w:val="3A006CF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A2155F"/>
    <w:multiLevelType w:val="hybridMultilevel"/>
    <w:tmpl w:val="D35884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82E4BC0"/>
    <w:multiLevelType w:val="hybridMultilevel"/>
    <w:tmpl w:val="AD2265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633CFD"/>
    <w:multiLevelType w:val="hybridMultilevel"/>
    <w:tmpl w:val="05F26D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7F"/>
    <w:rsid w:val="00855458"/>
    <w:rsid w:val="00A5548D"/>
    <w:rsid w:val="00FC4F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1CFE28"/>
  <w15:chartTrackingRefBased/>
  <w15:docId w15:val="{50E4ABF0-B498-452B-A299-10D35EC6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C4F7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5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Alojz Klaneček</dc:creator>
  <cp:keywords/>
  <dc:description/>
  <cp:lastModifiedBy>Alojz Klaneček</cp:lastModifiedBy>
  <cp:revision>2</cp:revision>
  <dcterms:created xsi:type="dcterms:W3CDTF">2019-09-17T04:44:00Z</dcterms:created>
  <dcterms:modified xsi:type="dcterms:W3CDTF">2019-09-17T04:54:00Z</dcterms:modified>
</cp:coreProperties>
</file>